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1DB" w:rsidRDefault="00F441DB" w:rsidP="00F44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1DB">
        <w:rPr>
          <w:rFonts w:ascii="Times New Roman" w:hAnsi="Times New Roman" w:cs="Times New Roman"/>
          <w:b/>
          <w:sz w:val="24"/>
          <w:szCs w:val="24"/>
        </w:rPr>
        <w:t xml:space="preserve">Доклад на тему: «Урегулирование вопросов по порядку </w:t>
      </w:r>
    </w:p>
    <w:p w:rsidR="00F441DB" w:rsidRDefault="00F441DB" w:rsidP="00F44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1DB">
        <w:rPr>
          <w:rFonts w:ascii="Times New Roman" w:hAnsi="Times New Roman" w:cs="Times New Roman"/>
          <w:b/>
          <w:sz w:val="24"/>
          <w:szCs w:val="24"/>
        </w:rPr>
        <w:t>пользования совместным имуществом»</w:t>
      </w:r>
    </w:p>
    <w:p w:rsidR="00F441DB" w:rsidRDefault="00F441DB" w:rsidP="00F441DB">
      <w:pPr>
        <w:shd w:val="clear" w:color="auto" w:fill="FFFFFF"/>
        <w:spacing w:after="0" w:line="240" w:lineRule="auto"/>
        <w:jc w:val="right"/>
        <w:rPr>
          <w:sz w:val="24"/>
          <w:szCs w:val="24"/>
        </w:rPr>
      </w:pPr>
    </w:p>
    <w:p w:rsidR="00F441DB" w:rsidRPr="00F441DB" w:rsidRDefault="00F441DB" w:rsidP="00F441D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41DB">
        <w:rPr>
          <w:rFonts w:ascii="Times New Roman" w:hAnsi="Times New Roman" w:cs="Times New Roman"/>
          <w:b/>
          <w:sz w:val="24"/>
          <w:szCs w:val="24"/>
        </w:rPr>
        <w:t>Чарыева</w:t>
      </w:r>
      <w:proofErr w:type="spellEnd"/>
      <w:r w:rsidRPr="00F441DB">
        <w:rPr>
          <w:rFonts w:ascii="Times New Roman" w:hAnsi="Times New Roman" w:cs="Times New Roman"/>
          <w:b/>
          <w:sz w:val="24"/>
          <w:szCs w:val="24"/>
        </w:rPr>
        <w:t xml:space="preserve"> С.А.</w:t>
      </w:r>
      <w:r w:rsidRPr="00F441DB">
        <w:rPr>
          <w:rFonts w:ascii="Times New Roman" w:hAnsi="Times New Roman" w:cs="Times New Roman"/>
          <w:b/>
          <w:sz w:val="24"/>
          <w:szCs w:val="24"/>
        </w:rPr>
        <w:t xml:space="preserve">, заместитель директора </w:t>
      </w:r>
    </w:p>
    <w:p w:rsidR="00F441DB" w:rsidRPr="00F441DB" w:rsidRDefault="00F441DB" w:rsidP="00F441D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441DB">
        <w:rPr>
          <w:rFonts w:ascii="Times New Roman" w:hAnsi="Times New Roman" w:cs="Times New Roman"/>
          <w:b/>
          <w:sz w:val="24"/>
          <w:szCs w:val="24"/>
        </w:rPr>
        <w:t>ГАУСО СО «КЦСОН Пригородного района»</w:t>
      </w:r>
    </w:p>
    <w:p w:rsidR="00F441DB" w:rsidRPr="00F441DB" w:rsidRDefault="00F441DB" w:rsidP="00F44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3EC" w:rsidRPr="00F441DB" w:rsidRDefault="00D833EC" w:rsidP="00F4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введения специальной главы в ГК РФ о порядке определения и пользования общим имуществом в нежилом здании и сооружении на практике возникали проблемы применения по аналогии норм законодательства, регулирующих сходные отношения.</w:t>
      </w:r>
    </w:p>
    <w:p w:rsidR="00D833EC" w:rsidRPr="00F441DB" w:rsidRDefault="00D833EC" w:rsidP="00F4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01.09.2022 Федеральным законом от 21.12.2021 № 430-ФЗ «О внесении изменений в часть первую Гражданского кодекса Российской Федерации» были введены в действие статьи 287.1-287.7 главы 17.1 ГК РФ «Право собственности и другие вещные права на здания, сооружения, объекты незавершенного строительства, помещения и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-места».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Начиная с 01.09.2022, правоотношения между собственниками помещений, находящихся в одном здании, были урегулированы законодателем, и нашли свое закрепление в главе 17.1 ГК РФ.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Согласно п.1 ст.287.5 ГК РФ собственникам помещений,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-мест принадлежат доли в праве общей собственности на общее имущество (пункт 1 статьи 259.1). Предназначение имущества для удовлетворения общих потребностей собственников помещений,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-мест может следовать в том числе из его расположения и назначения, определенных при строительстве здания или сооружения, либо из решения собственников помещений,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-мест о приобретении, создании или об образовании общего имущества.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Законодатель указывает, что к общему имуществу относятся, в частности, вспомогательные помещения (например, технические этажи, чердаки, технические подвалы, в которых имеются инженерные коммуникации, обслуживающие более одного помещения,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-места в этих здании или сооружении), крыши, ограждающие конструкции этих здания или сооружения, механическое, электрическое, санитарно-техническое и иное оборудование, находящееся за пределами или внутри помещений,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-мест и обслуживающее более одного помещения,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-места. Особенности отнесения имущества к общему имуществу устанавливаются законом (п.2 ст.287.5 ГК РФ).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соответствии с п.3 ст.287.5 ГК РФ в случаях, предусмотренных ГК РФ или иным законом, земельный участок с элементами озеленения и благоустройства, занятый зданием или сооружением и необходимый для их использования, в том числе для обеспечения безопасной эксплуатации здания или сооружения, также входит в состав принадлежащего собственникам помещений,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-мест общего имущества и принадлежит собственникам помещений,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-мест на праве общей долевой собственности.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Исходя из изложенных норм следует, что общее имущество в нежилом здании по общему правилу находится в долевой собственности всех собственников помещений, они могут владеть, пользоваться и в определенных пределах распоряжаться этим имуществом.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 определении состава общего имущества возникают трудности в связи с его разделением на имущество, объективно необходимое для использования помещения, и имущество, улучшающее его потребительские свойства. К последней группе можно отнести, например, лифт в одном из подъездов здания, который конструктивно является общим имуществом, но улучшает потребительские свойства только помещений </w:t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конкретного подъезда; и если лестница в этом подъезде будет представлять собой общее имущество, обеспечивающее функционирование, то лифт будет повышать потребительские свойства конкретных помещений (см.: Старченко Ю.В. Особенности долевой собственности на общее имущество собственников помещений в нежилом здании // Вестник экономического правосудия Российской Федерации. 2021. № 3. С. 155 – 192).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Согласно п.8 Постановления Пленума ВАС РФ от 23.07.2009 № 64 «О некоторых вопросах практики рассмотрения споров о правах собственников помещений на общее имущество здания» если собственник здания в соответствии со ст. 24 ФЗ «О государственном кадастре недвижимости» принимает решение о выделении из состава здания одного или нескольких помещений, то при внесении в реестр записей об образовании самостоятельных объектов недвижимости прекращается право собственности на здание в целом ввиду утраты зданием правового режима объекта недвижимости, на который может быть установлено право собственности одного лица, о чем делается соответствующая запись в реестре. В таком случае право общей долевой собственности на общее имущество здания возникает с момента поступления хотя бы одного из помещений, находящихся в здании, в собственность иного лица.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Доля каждого собственника по общему правилу пропорциональна площади его помещений. При этом собственники не вправе заключать соглашение об изменении размера своих долей (п.4,5 Постановления Пленума ВАС РФ от 23.07.2009 № 64).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Согласно п.6 Постановления Пленума ВАС РФ от 23.07.2009 № 64 «О некоторых вопросах практики рассмотрения споров о правах собственников помещений на общее имущество здания» по решению собственников помещений, принимаемом в порядке, предусмотренном статьями 44 - 48 ЖК РФ, может устанавливаться режим использования общего имущества здания, в частности отдельных общих помещений. В качестве особенностей режима могут быть установлены: порядок проведения ремонтных работ в помещениях общего пользования, участие собственников помещений в расходах на содержание общего имущества, использование средств, полученных от сдачи общего имущества здания в аренду.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Таким образом, режим пользования общего имущества устанавливается по соглашению всех собственников помещений в здании и сооружении.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Гражданское законодательство детально не определяет порядок пользования общим имуществом. Главное, чтобы действия собственников не противоречили закону и иным правовым актам и не нарушали права и охраняемые законом интересы других лиц (п. 2 ст. 209 ГК РФ</w:t>
      </w:r>
      <w:proofErr w:type="gram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общим коридором в здании может пользоваться любой из собственников. Но при этом он не вправе перегораживать коридор дверьми, ключи от которых есть только у него, и тем самым лишать других доступа в принадлежащие им помещения, и он не может загромождать этот коридор, так как коридоры, как правило, относятся к путям эвакуации. Такие действия нарушат не только права других собственников, но и правила противопожарной безопасности (п. 23 Обзора судебной практики Верховного Суда Российской Федерации № 1 (2017),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пп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«а», «б» п. 27 Правил противопожарного режима, утвержденных постановлением правительства РФ от 16.09.2020 №1479).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Таким образом, то, что общее имущество предназначено для обслуживания более одного помещения, может вытекать либо из его расположения и назначения, определенных при строительстве здания (сооружения), либо из решения собственников помещений, либо из </w:t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иных обстоятельств (см.: Иванов А.А. Новая глава 17.1 ГК о праве собственности на рукотворную недвижимость // Вестник экономического правосудия Российской Федерации. 2022. № 7. С. 43 – 57</w:t>
      </w:r>
      <w:bookmarkStart w:id="0" w:name="_GoBack"/>
      <w:bookmarkEnd w:id="0"/>
      <w:r w:rsidR="001C1006"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).</w:t>
      </w:r>
      <w:r w:rsidR="001C1006"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Конституционный</w:t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Суд РФ в Постановлении от 29.01.2018 № 5-П «По делу о проверке конституционности положений статей 181.4 и 181.5 Гражданского кодекса Российской Федерации и части 1 статьи 158 Жилищного кодекса Российской Федерации в связи с жалобой гражданина С.А. Логинова» указал на возможность учитывать характеристики помещения и иные объективные обстоятельства для целей распределения общим собранием собственников помещений расходов на содержание общего имущества. Такая дифференциация не должна влечь различия в положении собственников одной группы помещений.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Согласно п.2 Постановления Пленума ВАС РФ от 23.07.2009 № 64 «О некоторых вопросах практики рассмотрения споров о правах собственников помещений на общее имущество здания» при рассмотрении споров судам следует исходить из того, что к общему имуществу здания относятся, в частности, помещения, предназначенные для обслуживания более одного помещения в здании, а также лестничные площадки, лестницы, холлы,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здании оборудование (технические подвалы), крыши, ограждающие несущие и ненесущие конструкции этого здания, механическое, электрическое, санитарно-техническое и иное оборудование, находящееся за пределами или внутри помещений и обслуживающее более одного помещения.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соответствии с п.38 Обзора практики разрешения судами споров, возникающих в связи с участием граждан в долевом строительстве многоквартирных домов и иных объектов недвижимости, утв. Президиумом Верховного Суда РФ 04.12.2013, нежилые помещения относятся к техническим помещениям и являются общим имуществом.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Федеральным законом от 30.12.2009 № 384-ФЗ «Технический регламент о безопасности зданий и сооружений» предусмотрено, что система инженерно-технического обеспечения - это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мусороудаления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вертикального транспорта (лифты, эскалаторы) или функций обеспечения безопасности (п. 21 ч. 2 ст. 2); параметры и другие характеристики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Все технические помещения здания, предназначенные для его эксплуатации, такие как водомерные узлы,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электрощитовые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насосные, трансформаторные, и т.д., относятся к общему имуществу.</w:t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Таким образом, на вспомогательные помещения (например, технические этажи, чердаки, технические подвалы, в которых имеются инженерные коммуникации, обслуживающие более одного помещения, </w:t>
      </w:r>
      <w:proofErr w:type="spellStart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машино</w:t>
      </w:r>
      <w:proofErr w:type="spellEnd"/>
      <w:r w:rsidRPr="00F441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-места в этих здании или сооружении), крыши, ограждающие конструкции этих здания или сооружения, механическое, электрическое, санитарно-техническое и иное оборудование, находящееся за пределами или внутри помещений и обслуживающее более одного помещения в здании, распространяется режим общего имущества собственников помещений в здании и сооружении, которым могут пользоваться все собственники на основании достигнутого между ними соглашения.</w:t>
      </w:r>
    </w:p>
    <w:p w:rsidR="001B1B44" w:rsidRPr="00D833EC" w:rsidRDefault="001B1B44">
      <w:pPr>
        <w:rPr>
          <w:rFonts w:ascii="Times New Roman" w:hAnsi="Times New Roman" w:cs="Times New Roman"/>
          <w:sz w:val="28"/>
          <w:szCs w:val="28"/>
        </w:rPr>
      </w:pPr>
    </w:p>
    <w:sectPr w:rsidR="001B1B44" w:rsidRPr="00D83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7D"/>
    <w:rsid w:val="001B1B44"/>
    <w:rsid w:val="001C1006"/>
    <w:rsid w:val="006B0E90"/>
    <w:rsid w:val="0071597D"/>
    <w:rsid w:val="00D833EC"/>
    <w:rsid w:val="00F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4EE7B-39C3-4322-85DC-7FB1B466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28000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5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34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08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2277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</cp:lastModifiedBy>
  <cp:revision>6</cp:revision>
  <cp:lastPrinted>2025-07-16T10:09:00Z</cp:lastPrinted>
  <dcterms:created xsi:type="dcterms:W3CDTF">2025-07-16T10:08:00Z</dcterms:created>
  <dcterms:modified xsi:type="dcterms:W3CDTF">2025-07-23T05:06:00Z</dcterms:modified>
</cp:coreProperties>
</file>